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08" w:type="dxa"/>
        <w:tblLook w:val="04A0"/>
      </w:tblPr>
      <w:tblGrid>
        <w:gridCol w:w="7903"/>
      </w:tblGrid>
      <w:tr w:rsidR="002A1A8D" w:rsidRPr="0024674F" w:rsidTr="00AE373E">
        <w:trPr>
          <w:trHeight w:val="1033"/>
        </w:trPr>
        <w:tc>
          <w:tcPr>
            <w:tcW w:w="7903" w:type="dxa"/>
          </w:tcPr>
          <w:p w:rsidR="002A1A8D" w:rsidRDefault="002A1A8D" w:rsidP="00AE373E">
            <w:pPr>
              <w:tabs>
                <w:tab w:val="left" w:pos="430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Suci Murni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Dosen Pembimbing</w:t>
            </w:r>
          </w:p>
          <w:p w:rsidR="002A1A8D" w:rsidRPr="00EC0A59" w:rsidRDefault="002A1A8D" w:rsidP="00AE373E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NIM. 160154010017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B37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</w:t>
            </w:r>
            <w:proofErr w:type="spellStart"/>
            <w:r w:rsidRPr="00BB37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Lelly</w:t>
            </w:r>
            <w:proofErr w:type="spellEnd"/>
            <w:r w:rsidRPr="00BB37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37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Aprilia</w:t>
            </w:r>
            <w:proofErr w:type="spellEnd"/>
            <w:r w:rsidRPr="00BB37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37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Vidayati</w:t>
            </w:r>
            <w:proofErr w:type="spellEnd"/>
            <w:r w:rsidRPr="00BB37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B37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S.SiT</w:t>
            </w:r>
            <w:proofErr w:type="spellEnd"/>
            <w:r w:rsidRPr="00BB37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M. </w:t>
            </w:r>
            <w:proofErr w:type="spellStart"/>
            <w:r w:rsidRPr="00BB37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Kes</w:t>
            </w:r>
            <w:proofErr w:type="spellEnd"/>
          </w:p>
          <w:p w:rsidR="002A1A8D" w:rsidRDefault="002A1A8D" w:rsidP="00AE373E">
            <w:pPr>
              <w:tabs>
                <w:tab w:val="left" w:pos="4302"/>
                <w:tab w:val="left" w:pos="502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Studi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Kebidanan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</w:t>
            </w:r>
            <w:r w:rsidRPr="0053008A">
              <w:rPr>
                <w:rFonts w:ascii="Times New Roman" w:eastAsia="Calibri" w:hAnsi="Times New Roman" w:cs="Times New Roman"/>
                <w:sz w:val="24"/>
                <w:szCs w:val="24"/>
              </w:rPr>
              <w:t>NIDN: 0729048401</w:t>
            </w:r>
          </w:p>
          <w:p w:rsidR="002A1A8D" w:rsidRPr="00690C13" w:rsidRDefault="002A1A8D" w:rsidP="00AE373E">
            <w:pPr>
              <w:tabs>
                <w:tab w:val="left" w:pos="4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STIKes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Ngudia Husada Madura</w:t>
            </w:r>
          </w:p>
        </w:tc>
      </w:tr>
      <w:tr w:rsidR="002A1A8D" w:rsidRPr="0024674F" w:rsidTr="00AE373E">
        <w:trPr>
          <w:trHeight w:val="1075"/>
        </w:trPr>
        <w:tc>
          <w:tcPr>
            <w:tcW w:w="7903" w:type="dxa"/>
          </w:tcPr>
          <w:p w:rsidR="002A1A8D" w:rsidRDefault="002A1A8D" w:rsidP="00AE3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PENATALAKSANAAN EFEK SAMPING PASCA IMUNISASI BCG</w:t>
            </w:r>
          </w:p>
          <w:p w:rsidR="002A1A8D" w:rsidRPr="00EC0A59" w:rsidRDefault="002A1A8D" w:rsidP="00AE3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 BPM SITI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HOTIJAH,S.ST.,M.MKes</w:t>
            </w:r>
            <w:proofErr w:type="spellEnd"/>
          </w:p>
          <w:p w:rsidR="002A1A8D" w:rsidRPr="00A83C38" w:rsidRDefault="002A1A8D" w:rsidP="00AE373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KAB.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BANGKALAN</w:t>
            </w:r>
          </w:p>
        </w:tc>
      </w:tr>
      <w:tr w:rsidR="002A1A8D" w:rsidRPr="0016489C" w:rsidTr="002A1A8D">
        <w:trPr>
          <w:trHeight w:val="980"/>
        </w:trPr>
        <w:tc>
          <w:tcPr>
            <w:tcW w:w="7903" w:type="dxa"/>
          </w:tcPr>
          <w:p w:rsidR="002A1A8D" w:rsidRDefault="002A1A8D" w:rsidP="00AE3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C13">
              <w:rPr>
                <w:rFonts w:ascii="Times New Roman" w:hAnsi="Times New Roman" w:cs="Times New Roman"/>
                <w:b/>
                <w:sz w:val="24"/>
                <w:szCs w:val="24"/>
              </w:rPr>
              <w:t>ABSTRAK</w:t>
            </w:r>
          </w:p>
          <w:p w:rsidR="002A1A8D" w:rsidRDefault="002A1A8D" w:rsidP="00AE37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A8D" w:rsidRPr="00E873D2" w:rsidRDefault="002A1A8D" w:rsidP="00AE373E">
            <w:pPr>
              <w:shd w:val="clear" w:color="auto" w:fill="FFFFFF"/>
              <w:ind w:firstLine="706"/>
              <w:jc w:val="both"/>
              <w:textAlignment w:val="baseline"/>
              <w:outlineLvl w:val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Bengkak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kemerahan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imunisasi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BCG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merupakan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suatu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reaksi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lokal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terjadi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pada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bayi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imunisasi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BCG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disebabkan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oleh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reaksi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suntikan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87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Menurut hasil data yang di peroleh dari BPM Siti Hotijah S.ST.M.MKes pada bulan Desember 2018 diperkirakan 40 bayi yang dilakukan imunisasi BCG, dari 40 bayi didapatkan 38 bayi (60%) berhasil dan akan timbul 1-2 minggu menjadi jaringan parut dan 2 bayi(40%)lainnya bengkak kemerahan, rewel yang berlebihan dan reaksinya hilang melebihi batas normal yaitu 6-7 hari.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Tujuan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menganalisis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penatalaksanaan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bengkak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kemerahan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imunisasi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BCG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BPM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Siti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Hotija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S.ST.,M.MKes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ab.Bangkalan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A1A8D" w:rsidRPr="00E873D2" w:rsidRDefault="002A1A8D" w:rsidP="00AE373E">
            <w:pPr>
              <w:shd w:val="clear" w:color="auto" w:fill="FFFFFF"/>
              <w:ind w:firstLine="706"/>
              <w:jc w:val="both"/>
              <w:textAlignment w:val="baseline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</w:rPr>
              <w:t xml:space="preserve">Metode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deskriptif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pendekatan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study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kasus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partisipan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yaitu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bayi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umur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bulan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partisipan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masalah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bengkak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kemerahan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imunisasi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BCG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melebihi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batas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normal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yaitu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hari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partisipan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mengalami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bengkak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kemerahan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imunisasi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BCG 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melebihi</w:t>
            </w:r>
            <w:proofErr w:type="spellEnd"/>
            <w:proofErr w:type="gram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batas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normal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yaitu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hari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kedua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masalah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tersebut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kemudian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ditarik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kesimpulan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melalui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observasi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wawancara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triangulasi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sumber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utama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yaitu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ibu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pasien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serta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bidan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berkaitan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masalah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diteliti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dokumentasi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A1A8D" w:rsidRPr="00E873D2" w:rsidRDefault="002A1A8D" w:rsidP="00AE373E">
            <w:pPr>
              <w:shd w:val="clear" w:color="auto" w:fill="FFFFFF"/>
              <w:ind w:firstLine="706"/>
              <w:jc w:val="both"/>
              <w:textAlignment w:val="baseline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didapatkan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kedua</w:t>
            </w:r>
            <w:proofErr w:type="spellEnd"/>
            <w:proofErr w:type="gram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partisipan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masalah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yaitu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bengkak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kemerahan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imunisasi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BCG.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Kedua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partisipan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masalah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teratasi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yaitu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sudah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bengkak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kemerahan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penye</w:t>
            </w:r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mbuhannya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yaitu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hari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Analisis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data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dilakukan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sejak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lapangan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sewaktu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pengumpulan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data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sampai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semua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data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terkumpul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Analisis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data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dilakuk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</w:t>
            </w:r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emukakan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fakta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selanjutnya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membandingkan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teori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selanjutnya</w:t>
            </w:r>
            <w:proofErr w:type="spellEnd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pembahasan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A1A8D" w:rsidRPr="00A56538" w:rsidRDefault="002A1A8D" w:rsidP="00AE373E">
            <w:pPr>
              <w:shd w:val="clear" w:color="auto" w:fill="FFFFFF"/>
              <w:ind w:firstLine="706"/>
              <w:jc w:val="both"/>
              <w:textAlignment w:val="baseline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73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diharapkan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lanjut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penyebab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terjadinya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bengkak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kemerahan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melebihi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normal.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Tindakan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mengompres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sekitar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penyuntikan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10-20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1A8D" w:rsidRPr="0016489C" w:rsidTr="002A1A8D">
        <w:trPr>
          <w:trHeight w:val="98"/>
        </w:trPr>
        <w:tc>
          <w:tcPr>
            <w:tcW w:w="7903" w:type="dxa"/>
          </w:tcPr>
          <w:p w:rsidR="002A1A8D" w:rsidRPr="00A45B07" w:rsidRDefault="002A1A8D" w:rsidP="00AE373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Kata kunci 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Bayi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Bengkak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Kemerahan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Pasca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Imunisasi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BCG</w:t>
            </w:r>
          </w:p>
        </w:tc>
      </w:tr>
    </w:tbl>
    <w:p w:rsidR="002A1A8D" w:rsidRPr="006527A2" w:rsidRDefault="002A1A8D" w:rsidP="002A1A8D">
      <w:pPr>
        <w:tabs>
          <w:tab w:val="left" w:pos="6675"/>
        </w:tabs>
      </w:pPr>
      <w:r>
        <w:tab/>
      </w:r>
    </w:p>
    <w:p w:rsidR="002A1A8D" w:rsidRDefault="002A1A8D" w:rsidP="002A1A8D">
      <w:pPr>
        <w:tabs>
          <w:tab w:val="left" w:pos="48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1A8D" w:rsidRDefault="002A1A8D" w:rsidP="002A1A8D">
      <w:pPr>
        <w:tabs>
          <w:tab w:val="left" w:pos="48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49F9" w:rsidRDefault="008349F9"/>
    <w:sectPr w:rsidR="008349F9" w:rsidSect="00484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1A8D"/>
    <w:rsid w:val="00132E44"/>
    <w:rsid w:val="002A1A8D"/>
    <w:rsid w:val="00324E4C"/>
    <w:rsid w:val="003D5936"/>
    <w:rsid w:val="00484FB1"/>
    <w:rsid w:val="00675E1F"/>
    <w:rsid w:val="008349F9"/>
    <w:rsid w:val="00D3717D"/>
    <w:rsid w:val="00FF2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76" w:lineRule="auto"/>
        <w:ind w:left="907" w:hanging="90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A8D"/>
    <w:pPr>
      <w:spacing w:after="160" w:line="259" w:lineRule="auto"/>
      <w:ind w:left="0" w:firstLine="0"/>
      <w:jc w:val="left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1A8D"/>
    <w:pPr>
      <w:spacing w:after="0" w:line="240" w:lineRule="auto"/>
      <w:ind w:left="0" w:firstLine="0"/>
      <w:jc w:val="left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58BAC85-87A2-4384-8496-C4EB8DFB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2019-11-14T06:46:00Z</dcterms:created>
  <dcterms:modified xsi:type="dcterms:W3CDTF">2019-11-14T06:47:00Z</dcterms:modified>
</cp:coreProperties>
</file>